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auto"/>
        <w:ind w:left="283" w:hanging="283" w:hangingChars="118"/>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様式第１号</w:t>
      </w:r>
    </w:p>
    <w:p>
      <w:pPr>
        <w:pStyle w:val="0"/>
        <w:spacing w:line="300" w:lineRule="auto"/>
        <w:ind w:left="283" w:hanging="283" w:hangingChars="118"/>
        <w:jc w:val="right"/>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令和　　年　　月　　日</w:t>
      </w:r>
    </w:p>
    <w:p>
      <w:pPr>
        <w:pStyle w:val="0"/>
        <w:spacing w:line="300" w:lineRule="auto"/>
        <w:ind w:left="283" w:hanging="283" w:hangingChars="118"/>
        <w:rPr>
          <w:rFonts w:hint="default" w:ascii="UD デジタル 教科書体 NP-R" w:hAnsi="UD デジタル 教科書体 NP-R" w:eastAsia="UD デジタル 教科書体 NP-R"/>
          <w:sz w:val="22"/>
        </w:rPr>
      </w:pPr>
    </w:p>
    <w:p>
      <w:pPr>
        <w:pStyle w:val="0"/>
        <w:spacing w:line="300" w:lineRule="auto"/>
        <w:ind w:leftChars="0" w:firstLineChars="0"/>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日本のひなた宮崎国スポ・障スポ小林市実行委員会</w:t>
      </w:r>
    </w:p>
    <w:p>
      <w:pPr>
        <w:pStyle w:val="0"/>
        <w:spacing w:line="300" w:lineRule="auto"/>
        <w:ind w:leftChars="0" w:firstLineChars="0"/>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会長　堀</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研二郎　様</w:t>
      </w:r>
    </w:p>
    <w:p>
      <w:pPr>
        <w:pStyle w:val="0"/>
        <w:spacing w:line="300" w:lineRule="auto"/>
        <w:ind w:left="0" w:leftChars="0" w:right="36" w:rightChars="15" w:firstLine="5060" w:firstLineChars="2300"/>
        <w:jc w:val="both"/>
        <w:rPr>
          <w:rFonts w:hint="default" w:ascii="UD デジタル 教科書体 NP-R" w:hAnsi="UD デジタル 教科書体 NP-R" w:eastAsia="UD デジタル 教科書体 NP-R"/>
          <w:sz w:val="22"/>
          <w:u w:val="single" w:color="auto"/>
        </w:rPr>
      </w:pPr>
      <w:r>
        <w:rPr>
          <w:rFonts w:hint="eastAsia" w:ascii="UD デジタル 教科書体 NP-R" w:hAnsi="UD デジタル 教科書体 NP-R" w:eastAsia="UD デジタル 教科書体 NP-R"/>
          <w:sz w:val="22"/>
          <w:u w:val="single" w:color="auto"/>
        </w:rPr>
        <w:t>住所　　　　　　　　　　　　　　　　　　　　</w:t>
      </w:r>
    </w:p>
    <w:p>
      <w:pPr>
        <w:pStyle w:val="0"/>
        <w:spacing w:line="300" w:lineRule="auto"/>
        <w:ind w:left="0" w:leftChars="0" w:right="36" w:rightChars="15" w:firstLine="5060" w:firstLineChars="2300"/>
        <w:jc w:val="left"/>
        <w:rPr>
          <w:rFonts w:hint="default" w:ascii="UD デジタル 教科書体 NP-R" w:hAnsi="UD デジタル 教科書体 NP-R" w:eastAsia="UD デジタル 教科書体 NP-R"/>
          <w:sz w:val="22"/>
          <w:u w:val="single" w:color="auto"/>
        </w:rPr>
      </w:pPr>
      <w:r>
        <w:rPr>
          <w:rFonts w:hint="eastAsia" w:ascii="UD デジタル 教科書体 NP-R" w:hAnsi="UD デジタル 教科書体 NP-R" w:eastAsia="UD デジタル 教科書体 NP-R"/>
          <w:sz w:val="22"/>
          <w:u w:val="single" w:color="auto"/>
        </w:rPr>
        <w:t>商号または名称　　　　　　　　　　　　　　　</w:t>
      </w:r>
    </w:p>
    <w:p>
      <w:pPr>
        <w:pStyle w:val="0"/>
        <w:spacing w:line="300" w:lineRule="auto"/>
        <w:ind w:left="0" w:leftChars="0" w:right="36" w:rightChars="15" w:firstLine="5060" w:firstLineChars="2300"/>
        <w:jc w:val="left"/>
        <w:rPr>
          <w:rFonts w:hint="default" w:ascii="UD デジタル 教科書体 NP-R" w:hAnsi="UD デジタル 教科書体 NP-R" w:eastAsia="UD デジタル 教科書体 NP-R"/>
          <w:sz w:val="22"/>
          <w:u w:val="single" w:color="auto"/>
        </w:rPr>
      </w:pPr>
      <w:r>
        <w:rPr>
          <w:rFonts w:hint="eastAsia" w:ascii="UD デジタル 教科書体 NP-R" w:hAnsi="UD デジタル 教科書体 NP-R" w:eastAsia="UD デジタル 教科書体 NP-R"/>
          <w:sz w:val="22"/>
          <w:u w:val="single" w:color="auto"/>
        </w:rPr>
        <w:t>代表者役職名・氏名　　　　　　　　　　　　　</w:t>
      </w:r>
    </w:p>
    <w:p>
      <w:pPr>
        <w:pStyle w:val="0"/>
        <w:spacing w:line="300" w:lineRule="auto"/>
        <w:ind w:left="0" w:leftChars="0" w:right="996" w:rightChars="415" w:hanging="260" w:hangingChars="118"/>
        <w:rPr>
          <w:rFonts w:hint="default" w:ascii="UD デジタル 教科書体 NP-R" w:hAnsi="UD デジタル 教科書体 NP-R" w:eastAsia="UD デジタル 教科書体 NP-R"/>
          <w:dstrike w:val="1"/>
          <w:kern w:val="0"/>
          <w:sz w:val="22"/>
          <w:u w:val="single"/>
        </w:rPr>
      </w:pPr>
    </w:p>
    <w:p>
      <w:pPr>
        <w:pStyle w:val="0"/>
        <w:spacing w:line="300" w:lineRule="auto"/>
        <w:ind w:left="331" w:right="36" w:rightChars="15" w:hanging="331" w:hangingChars="118"/>
        <w:jc w:val="center"/>
        <w:rPr>
          <w:rFonts w:hint="default" w:ascii="UD デジタル 教科書体 NP-R" w:hAnsi="UD デジタル 教科書体 NP-R" w:eastAsia="UD デジタル 教科書体 NP-R"/>
          <w:b w:val="1"/>
          <w:sz w:val="22"/>
        </w:rPr>
      </w:pPr>
      <w:r>
        <w:rPr>
          <w:rFonts w:hint="eastAsia" w:ascii="UD デジタル 教科書体 NP-R" w:hAnsi="UD デジタル 教科書体 NP-R" w:eastAsia="UD デジタル 教科書体 NP-R"/>
          <w:b w:val="1"/>
          <w:sz w:val="48"/>
        </w:rPr>
        <w:t>誓約書兼承諾書</w:t>
      </w:r>
    </w:p>
    <w:p>
      <w:pPr>
        <w:pStyle w:val="0"/>
        <w:spacing w:line="300" w:lineRule="auto"/>
        <w:ind w:left="283" w:right="-82" w:rightChars="-34" w:hanging="283" w:hangingChars="118"/>
        <w:rPr>
          <w:rFonts w:hint="default" w:ascii="UD デジタル 教科書体 NP-R" w:hAnsi="UD デジタル 教科書体 NP-R" w:eastAsia="UD デジタル 教科書体 NP-R"/>
          <w:sz w:val="22"/>
        </w:rPr>
      </w:pPr>
    </w:p>
    <w:p>
      <w:pPr>
        <w:pStyle w:val="0"/>
        <w:spacing w:line="300" w:lineRule="auto"/>
        <w:ind w:right="36" w:rightChars="15" w:firstLine="240" w:firstLineChars="100"/>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kern w:val="0"/>
          <w:sz w:val="22"/>
        </w:rPr>
        <w:t>日本のひなた宮崎国スポ</w:t>
      </w:r>
      <w:r>
        <w:rPr>
          <w:rFonts w:hint="eastAsia" w:ascii="UD デジタル 教科書体 NP-R" w:hAnsi="UD デジタル 教科書体 NP-R" w:eastAsia="UD デジタル 教科書体 NP-R"/>
          <w:sz w:val="22"/>
        </w:rPr>
        <w:t>において、日本のひなた宮崎国スポ・障スポ小林市実行委員会が実施する弁当調達業務への協力に当たり、次の項目について相違ない旨を誓約します。また、誓約内容の確認のため、実行委員会が本承諾書をもって関係官庁に調査、照会することを承諾します。</w:t>
      </w:r>
    </w:p>
    <w:p>
      <w:pPr>
        <w:pStyle w:val="0"/>
        <w:spacing w:line="300" w:lineRule="auto"/>
        <w:ind w:right="36" w:rightChars="15"/>
        <w:rPr>
          <w:rFonts w:hint="default" w:ascii="UD デジタル 教科書体 NP-R" w:hAnsi="UD デジタル 教科書体 NP-R" w:eastAsia="UD デジタル 教科書体 NP-R"/>
          <w:sz w:val="22"/>
        </w:rPr>
      </w:pPr>
    </w:p>
    <w:p>
      <w:pPr>
        <w:pStyle w:val="0"/>
        <w:spacing w:line="300" w:lineRule="auto"/>
        <w:ind w:left="240" w:right="36" w:rightChars="15" w:hanging="240" w:hangingChars="100"/>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１　日本のひなた宮崎国スポ小林市弁当調製施設選定基準の内容を全て満たしていることを誓約します。</w:t>
      </w:r>
    </w:p>
    <w:p>
      <w:pPr>
        <w:pStyle w:val="0"/>
        <w:spacing w:line="300" w:lineRule="auto"/>
        <w:ind w:left="240" w:right="36" w:rightChars="15" w:hanging="240" w:hangingChars="100"/>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２　小林市暴力団排除</w:t>
      </w:r>
      <w:r>
        <w:rPr>
          <w:rFonts w:hint="eastAsia" w:ascii="UD デジタル 教科書体 NP-R" w:hAnsi="UD デジタル 教科書体 NP-R" w:eastAsia="UD デジタル 教科書体 NP-R"/>
          <w:sz w:val="22"/>
          <w:highlight w:val="none"/>
        </w:rPr>
        <w:t>条例第２条第１号から第３号に規定する</w:t>
      </w:r>
      <w:r>
        <w:rPr>
          <w:rFonts w:hint="eastAsia" w:ascii="UD デジタル 教科書体 NP-R" w:hAnsi="UD デジタル 教科書体 NP-R" w:eastAsia="UD デジタル 教科書体 NP-R"/>
          <w:kern w:val="0"/>
          <w:sz w:val="22"/>
          <w:highlight w:val="none"/>
        </w:rPr>
        <w:t>暴力団員</w:t>
      </w:r>
      <w:r>
        <w:rPr>
          <w:rFonts w:hint="eastAsia" w:ascii="UD デジタル 教科書体 NP-R" w:hAnsi="UD デジタル 教科書体 NP-R" w:eastAsia="UD デジタル 教科書体 NP-R"/>
          <w:kern w:val="0"/>
          <w:sz w:val="22"/>
        </w:rPr>
        <w:t>および暴力団関係者</w:t>
      </w:r>
      <w:r>
        <w:rPr>
          <w:rFonts w:hint="eastAsia" w:ascii="UD デジタル 教科書体 NP-R" w:hAnsi="UD デジタル 教科書体 NP-R" w:eastAsia="UD デジタル 教科書体 NP-R"/>
          <w:sz w:val="22"/>
        </w:rPr>
        <w:t>では</w:t>
      </w:r>
      <w:bookmarkStart w:id="0" w:name="_GoBack"/>
      <w:bookmarkEnd w:id="0"/>
      <w:r>
        <w:rPr>
          <w:rFonts w:hint="eastAsia" w:ascii="UD デジタル 教科書体 NP-R" w:hAnsi="UD デジタル 教科書体 NP-R" w:eastAsia="UD デジタル 教科書体 NP-R"/>
          <w:sz w:val="22"/>
        </w:rPr>
        <w:t>ありません。</w:t>
      </w:r>
    </w:p>
    <w:p>
      <w:pPr>
        <w:pStyle w:val="0"/>
        <w:spacing w:line="300" w:lineRule="auto"/>
        <w:ind w:left="283" w:right="36" w:rightChars="15" w:hanging="283" w:hangingChars="118"/>
        <w:rPr>
          <w:rFonts w:hint="default"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３　従業員として、暴力団および暴力団関係者を使用し、または雇用していません。</w:t>
      </w:r>
    </w:p>
    <w:sectPr>
      <w:footerReference r:id="rId5" w:type="default"/>
      <w:pgSz w:w="11906" w:h="16838"/>
      <w:pgMar w:top="1418" w:right="1134" w:bottom="1418" w:left="1134" w:header="851" w:footer="567" w:gutter="0"/>
      <w:pgNumType w:fmt="numberInDash" w:start="1"/>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P-R">
    <w:panose1 w:val="00000000000000000000"/>
    <w:charset w:val="80"/>
    <w:family w:val="roman"/>
    <w:pitch w:val="fixed"/>
    <w:sig w:usb0="00000000" w:usb1="00000000" w:usb2="00000000" w:usb3="00000000" w:csb0="00000200" w:csb1="00000000"/>
  </w:font>
  <w:font w:name="Meiryo UI">
    <w:panose1 w:val="00000000000000000000"/>
    <w:charset w:val="80"/>
    <w:family w:val="modern"/>
    <w:notTrueType/>
    <w:pitch w:val="variable"/>
    <w:sig w:usb0="00000000" w:usb1="00000000" w:usb2="00000000" w:usb3="00000000" w:csb0="01008200" w:csb1="00000000"/>
  </w:font>
  <w:font w:name="Meiryo UI">
    <w:panose1 w:val="00000800000000000000"/>
    <w:charset w:val="80"/>
    <w:family w:val="modern"/>
    <w:notTrueType/>
    <w:pitch w:val="variable"/>
    <w:sig w:usb0="00000000" w:usb1="00000000" w:usb2="00000000" w:usb3="00000000" w:csb0="01008200" w:csb1="00000000"/>
  </w:font>
  <w:font w:name="UD デジタル 教科書体 NP-R">
    <w:panose1 w:val="00000800000000000000"/>
    <w:charset w:val="80"/>
    <w:family w:val="roman"/>
    <w:pitch w:val="fixed"/>
    <w:sig w:usb0="00000000" w:usb1="00000000" w:usb2="00000000" w:usb3="00000000" w:csb0="00000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Meiryo UI" w:hAnsi="Meiryo UI" w:eastAsia="Meiryo UI"/>
        <w:b w:val="1"/>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90"/>
  <w:displayHorizontalDrawingGridEvery w:val="2"/>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4"/>
    </w:rPr>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rPr>
      <w:sz w:val="24"/>
    </w:rPr>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sz w:val="24"/>
    </w:rPr>
  </w:style>
  <w:style w:type="paragraph" w:styleId="27">
    <w:name w:val="Note Heading"/>
    <w:basedOn w:val="0"/>
    <w:next w:val="0"/>
    <w:link w:val="28"/>
    <w:uiPriority w:val="0"/>
    <w:pPr>
      <w:jc w:val="center"/>
    </w:pPr>
    <w:rPr>
      <w:rFonts w:ascii="ＭＳ 明朝" w:hAnsi="ＭＳ 明朝" w:eastAsia="ＭＳ 明朝"/>
      <w:sz w:val="22"/>
    </w:rPr>
  </w:style>
  <w:style w:type="character" w:styleId="28" w:customStyle="1">
    <w:name w:val="記 (文字)"/>
    <w:basedOn w:val="10"/>
    <w:next w:val="28"/>
    <w:link w:val="27"/>
    <w:uiPriority w:val="0"/>
    <w:rPr>
      <w:rFonts w:ascii="ＭＳ 明朝" w:hAnsi="ＭＳ 明朝" w:eastAsia="ＭＳ 明朝"/>
      <w:sz w:val="22"/>
    </w:rPr>
  </w:style>
  <w:style w:type="paragraph" w:styleId="29">
    <w:name w:val="Closing"/>
    <w:basedOn w:val="0"/>
    <w:next w:val="29"/>
    <w:link w:val="30"/>
    <w:uiPriority w:val="0"/>
    <w:pPr>
      <w:jc w:val="right"/>
    </w:pPr>
    <w:rPr>
      <w:rFonts w:ascii="ＭＳ 明朝" w:hAnsi="ＭＳ 明朝" w:eastAsia="ＭＳ 明朝"/>
    </w:rPr>
  </w:style>
  <w:style w:type="character" w:styleId="30" w:customStyle="1">
    <w:name w:val="結語 (文字)"/>
    <w:basedOn w:val="10"/>
    <w:next w:val="30"/>
    <w:link w:val="29"/>
    <w:uiPriority w:val="0"/>
    <w:rPr>
      <w:rFonts w:ascii="ＭＳ 明朝" w:hAnsi="ＭＳ 明朝" w:eastAsia="ＭＳ 明朝"/>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210</TotalTime>
  <Pages>1</Pages>
  <Words>4</Words>
  <Characters>324</Characters>
  <Application>JUST Note</Application>
  <Lines>27</Lines>
  <Paragraphs>13</Paragraphs>
  <CharactersWithSpaces>402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兒玉　聡</cp:lastModifiedBy>
  <cp:lastPrinted>2023-05-09T06:20:00Z</cp:lastPrinted>
  <dcterms:created xsi:type="dcterms:W3CDTF">2023-02-15T08:00:00Z</dcterms:created>
  <dcterms:modified xsi:type="dcterms:W3CDTF">2026-06-11T01:29:07Z</dcterms:modified>
  <cp:revision>18</cp:revision>
</cp:coreProperties>
</file>